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Times New Roman" w:cs="Times New Roman" w:eastAsia="Times New Roman" w:hAnsi="Times New Roman"/>
          <w:sz w:val="32"/>
          <w:szCs w:val="32"/>
        </w:rPr>
      </w:pPr>
      <w:bookmarkStart w:colFirst="0" w:colLast="0" w:name="_y84yz2e4k25z" w:id="0"/>
      <w:bookmarkEnd w:id="0"/>
      <w:r w:rsidDel="00000000" w:rsidR="00000000" w:rsidRPr="00000000">
        <w:rPr>
          <w:rFonts w:ascii="Times New Roman" w:cs="Times New Roman" w:eastAsia="Times New Roman" w:hAnsi="Times New Roman"/>
          <w:b w:val="1"/>
          <w:sz w:val="32"/>
          <w:szCs w:val="32"/>
          <w:rtl w:val="0"/>
        </w:rPr>
        <w:t xml:space="preserve">ПОЛИТИКА КОНФИДЕНЦИАЛЬНОСТИ ИП БАБАЙЛОВА Г.С. В ОТНОШЕНИИ ОБРАБОТКИ И ЗАЩИТЫ ПЕРСОНАЛЬНЫХ ДАННЫХ</w:t>
      </w: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Посетитель</w:t>
      </w:r>
      <w:r w:rsidDel="00000000" w:rsidR="00000000" w:rsidRPr="00000000">
        <w:rPr>
          <w:rFonts w:ascii="Times New Roman" w:cs="Times New Roman" w:eastAsia="Times New Roman" w:hAnsi="Times New Roman"/>
          <w:sz w:val="28"/>
          <w:szCs w:val="28"/>
          <w:rtl w:val="0"/>
        </w:rPr>
        <w:t xml:space="preserve"> – посетитель сайта </w:t>
      </w:r>
      <w:hyperlink r:id="rId6">
        <w:r w:rsidDel="00000000" w:rsidR="00000000" w:rsidRPr="00000000">
          <w:rPr>
            <w:rFonts w:ascii="Times New Roman" w:cs="Times New Roman" w:eastAsia="Times New Roman" w:hAnsi="Times New Roman"/>
            <w:sz w:val="28"/>
            <w:szCs w:val="28"/>
            <w:u w:val="single"/>
            <w:rtl w:val="0"/>
          </w:rPr>
          <w:t xml:space="preserve">https://360-tour.ru/</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4">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Турист</w:t>
      </w:r>
      <w:r w:rsidDel="00000000" w:rsidR="00000000" w:rsidRPr="00000000">
        <w:rPr>
          <w:rFonts w:ascii="Times New Roman" w:cs="Times New Roman" w:eastAsia="Times New Roman" w:hAnsi="Times New Roman"/>
          <w:sz w:val="28"/>
          <w:szCs w:val="28"/>
          <w:rtl w:val="0"/>
        </w:rPr>
        <w:t xml:space="preserve"> – лицо, намеревающееся заключить/заключившее предварительный договор о реализации Туристского продукта или Договор о реализации Туристского продукта;</w:t>
      </w:r>
      <w:r w:rsidDel="00000000" w:rsidR="00000000" w:rsidRPr="00000000">
        <w:rPr>
          <w:rtl w:val="0"/>
        </w:rPr>
      </w:r>
    </w:p>
    <w:p w:rsidR="00000000" w:rsidDel="00000000" w:rsidP="00000000" w:rsidRDefault="00000000" w:rsidRPr="00000000" w14:paraId="00000005">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Субъект персональных данных</w:t>
      </w:r>
      <w:r w:rsidDel="00000000" w:rsidR="00000000" w:rsidRPr="00000000">
        <w:rPr>
          <w:rFonts w:ascii="Times New Roman" w:cs="Times New Roman" w:eastAsia="Times New Roman" w:hAnsi="Times New Roman"/>
          <w:sz w:val="28"/>
          <w:szCs w:val="28"/>
          <w:rtl w:val="0"/>
        </w:rPr>
        <w:t xml:space="preserve"> – Посетитель, Турист или сотрудники Турагентства, заключившие трудовые с ним договора;</w:t>
      </w:r>
      <w:r w:rsidDel="00000000" w:rsidR="00000000" w:rsidRPr="00000000">
        <w:rPr>
          <w:rtl w:val="0"/>
        </w:rPr>
      </w:r>
    </w:p>
    <w:p w:rsidR="00000000" w:rsidDel="00000000" w:rsidP="00000000" w:rsidRDefault="00000000" w:rsidRPr="00000000" w14:paraId="00000006">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Сайт </w:t>
      </w:r>
      <w:r w:rsidDel="00000000" w:rsidR="00000000" w:rsidRPr="00000000">
        <w:rPr>
          <w:rFonts w:ascii="Times New Roman" w:cs="Times New Roman" w:eastAsia="Times New Roman" w:hAnsi="Times New Roman"/>
          <w:sz w:val="28"/>
          <w:szCs w:val="28"/>
          <w:rtl w:val="0"/>
        </w:rPr>
        <w:t xml:space="preserve">– </w:t>
      </w:r>
      <w:hyperlink r:id="rId7">
        <w:r w:rsidDel="00000000" w:rsidR="00000000" w:rsidRPr="00000000">
          <w:rPr>
            <w:rFonts w:ascii="Times New Roman" w:cs="Times New Roman" w:eastAsia="Times New Roman" w:hAnsi="Times New Roman"/>
            <w:sz w:val="28"/>
            <w:szCs w:val="28"/>
            <w:u w:val="single"/>
            <w:rtl w:val="0"/>
          </w:rPr>
          <w:t xml:space="preserve">https://360-tour.ru/</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Турагентство</w:t>
      </w:r>
      <w:r w:rsidDel="00000000" w:rsidR="00000000" w:rsidRPr="00000000">
        <w:rPr>
          <w:rFonts w:ascii="Times New Roman" w:cs="Times New Roman" w:eastAsia="Times New Roman" w:hAnsi="Times New Roman"/>
          <w:sz w:val="28"/>
          <w:szCs w:val="28"/>
          <w:rtl w:val="0"/>
        </w:rPr>
        <w:t xml:space="preserve"> – ИП Бабайлова Галина Станиславовна</w:t>
      </w:r>
    </w:p>
    <w:p w:rsidR="00000000" w:rsidDel="00000000" w:rsidP="00000000" w:rsidRDefault="00000000" w:rsidRPr="00000000" w14:paraId="00000008">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Заявка на подбор тура</w:t>
      </w:r>
      <w:r w:rsidDel="00000000" w:rsidR="00000000" w:rsidRPr="00000000">
        <w:rPr>
          <w:rFonts w:ascii="Times New Roman" w:cs="Times New Roman" w:eastAsia="Times New Roman" w:hAnsi="Times New Roman"/>
          <w:sz w:val="28"/>
          <w:szCs w:val="28"/>
          <w:rtl w:val="0"/>
        </w:rPr>
        <w:t xml:space="preserve"> – электронный запрос предварительной информации об интересующем посетителя Туристском продукте;</w:t>
      </w:r>
    </w:p>
    <w:p w:rsidR="00000000" w:rsidDel="00000000" w:rsidP="00000000" w:rsidRDefault="00000000" w:rsidRPr="00000000" w14:paraId="0000000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Туристский продукт </w:t>
      </w:r>
      <w:r w:rsidDel="00000000" w:rsidR="00000000" w:rsidRPr="00000000">
        <w:rPr>
          <w:rFonts w:ascii="Times New Roman" w:cs="Times New Roman" w:eastAsia="Times New Roman" w:hAnsi="Times New Roman"/>
          <w:sz w:val="28"/>
          <w:szCs w:val="28"/>
          <w:rtl w:val="0"/>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Продвижение Туристского продукта </w:t>
      </w:r>
      <w:r w:rsidDel="00000000" w:rsidR="00000000" w:rsidRPr="00000000">
        <w:rPr>
          <w:rFonts w:ascii="Times New Roman" w:cs="Times New Roman" w:eastAsia="Times New Roman" w:hAnsi="Times New Roman"/>
          <w:sz w:val="28"/>
          <w:szCs w:val="28"/>
          <w:rtl w:val="0"/>
        </w:rPr>
        <w:t xml:space="preserve">– предоставление истребуемой Посетителем предварительной информации о Туристском продукте;</w:t>
      </w:r>
    </w:p>
    <w:p w:rsidR="00000000" w:rsidDel="00000000" w:rsidP="00000000" w:rsidRDefault="00000000" w:rsidRPr="00000000" w14:paraId="0000000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Договор о реализации туристского продукта</w:t>
      </w:r>
      <w:r w:rsidDel="00000000" w:rsidR="00000000" w:rsidRPr="00000000">
        <w:rPr>
          <w:rFonts w:ascii="Times New Roman" w:cs="Times New Roman" w:eastAsia="Times New Roman" w:hAnsi="Times New Roman"/>
          <w:sz w:val="28"/>
          <w:szCs w:val="28"/>
          <w:rtl w:val="0"/>
        </w:rPr>
        <w:t xml:space="preserve"> – договор купли-продажи Туристского продукта;</w:t>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Персональные данные или Персональная информация</w:t>
      </w:r>
      <w:r w:rsidDel="00000000" w:rsidR="00000000" w:rsidRPr="00000000">
        <w:rPr>
          <w:rFonts w:ascii="Times New Roman" w:cs="Times New Roman" w:eastAsia="Times New Roman" w:hAnsi="Times New Roman"/>
          <w:sz w:val="28"/>
          <w:szCs w:val="28"/>
          <w:rtl w:val="0"/>
        </w:rPr>
        <w:t xml:space="preserve"> – любая информация, относящаяся к прямо или косвенно определенному или определяемому Посетителю или Туристу;</w:t>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Статистическая информация о Посетителе</w:t>
      </w:r>
      <w:r w:rsidDel="00000000" w:rsidR="00000000" w:rsidRPr="00000000">
        <w:rPr>
          <w:rFonts w:ascii="Times New Roman" w:cs="Times New Roman" w:eastAsia="Times New Roman" w:hAnsi="Times New Roman"/>
          <w:sz w:val="28"/>
          <w:szCs w:val="28"/>
          <w:rtl w:val="0"/>
        </w:rPr>
        <w:t xml:space="preserve"> – общедоступная информация о посетителе, размещенная в сети «Интернет» (IP-адрес, имя домена, тип браузера и операционная система, дата и время посещения и т. п.);</w:t>
      </w:r>
    </w:p>
    <w:p w:rsidR="00000000" w:rsidDel="00000000" w:rsidP="00000000" w:rsidRDefault="00000000" w:rsidRPr="00000000" w14:paraId="0000000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Трансграничная Передача Персональных данных</w:t>
      </w:r>
      <w:r w:rsidDel="00000000" w:rsidR="00000000" w:rsidRPr="00000000">
        <w:rPr>
          <w:rFonts w:ascii="Times New Roman" w:cs="Times New Roman" w:eastAsia="Times New Roman" w:hAnsi="Times New Roman"/>
          <w:sz w:val="28"/>
          <w:szCs w:val="28"/>
          <w:rtl w:val="0"/>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00000" w:rsidDel="00000000" w:rsidP="00000000" w:rsidRDefault="00000000" w:rsidRPr="00000000" w14:paraId="0000000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Автоматизированная обработка Персональных данных</w:t>
      </w:r>
      <w:r w:rsidDel="00000000" w:rsidR="00000000" w:rsidRPr="00000000">
        <w:rPr>
          <w:rFonts w:ascii="Times New Roman" w:cs="Times New Roman" w:eastAsia="Times New Roman" w:hAnsi="Times New Roman"/>
          <w:sz w:val="28"/>
          <w:szCs w:val="28"/>
          <w:rtl w:val="0"/>
        </w:rPr>
        <w:t xml:space="preserve"> – обработка персональных данных с помощью средств вычислительной техники;</w:t>
      </w:r>
    </w:p>
    <w:p w:rsidR="00000000" w:rsidDel="00000000" w:rsidP="00000000" w:rsidRDefault="00000000" w:rsidRPr="00000000" w14:paraId="0000001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Распространение Персональных данных</w:t>
      </w:r>
      <w:r w:rsidDel="00000000" w:rsidR="00000000" w:rsidRPr="00000000">
        <w:rPr>
          <w:rFonts w:ascii="Times New Roman" w:cs="Times New Roman" w:eastAsia="Times New Roman" w:hAnsi="Times New Roman"/>
          <w:sz w:val="28"/>
          <w:szCs w:val="28"/>
          <w:rtl w:val="0"/>
        </w:rPr>
        <w:t xml:space="preserve"> – действия, направленные на раскрытие персональных данных неопределенному кругу лиц;</w:t>
      </w:r>
    </w:p>
    <w:p w:rsidR="00000000" w:rsidDel="00000000" w:rsidP="00000000" w:rsidRDefault="00000000" w:rsidRPr="00000000" w14:paraId="00000011">
      <w:pPr>
        <w:shd w:fill="ffffff" w:val="clear"/>
        <w:spacing w:after="1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Предоставление Персональных данных </w:t>
      </w:r>
      <w:r w:rsidDel="00000000" w:rsidR="00000000" w:rsidRPr="00000000">
        <w:rPr>
          <w:rFonts w:ascii="Times New Roman" w:cs="Times New Roman" w:eastAsia="Times New Roman" w:hAnsi="Times New Roman"/>
          <w:sz w:val="28"/>
          <w:szCs w:val="28"/>
          <w:rtl w:val="0"/>
        </w:rPr>
        <w:t xml:space="preserve">–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Уничтожение Персональных данных</w:t>
      </w:r>
      <w:r w:rsidDel="00000000" w:rsidR="00000000" w:rsidRPr="00000000">
        <w:rPr>
          <w:rFonts w:ascii="Times New Roman" w:cs="Times New Roman" w:eastAsia="Times New Roman" w:hAnsi="Times New Roman"/>
          <w:sz w:val="28"/>
          <w:szCs w:val="28"/>
          <w:rtl w:val="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(при ее наличии) и (или) в результате которых уничтожаются материальные носители персональных данных. </w:t>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Style w:val="Heading2"/>
        <w:keepNext w:val="0"/>
        <w:keepLines w:val="0"/>
        <w:shd w:fill="ffffff" w:val="clear"/>
        <w:spacing w:after="0" w:before="0" w:line="240" w:lineRule="auto"/>
        <w:jc w:val="center"/>
        <w:rPr>
          <w:rFonts w:ascii="Times New Roman" w:cs="Times New Roman" w:eastAsia="Times New Roman" w:hAnsi="Times New Roman"/>
          <w:b w:val="1"/>
          <w:sz w:val="28"/>
          <w:szCs w:val="28"/>
        </w:rPr>
      </w:pPr>
      <w:bookmarkStart w:colFirst="0" w:colLast="0" w:name="_asywqlfwd6w5" w:id="1"/>
      <w:bookmarkEnd w:id="1"/>
      <w:r w:rsidDel="00000000" w:rsidR="00000000" w:rsidRPr="00000000">
        <w:rPr>
          <w:rFonts w:ascii="Times New Roman" w:cs="Times New Roman" w:eastAsia="Times New Roman" w:hAnsi="Times New Roman"/>
          <w:b w:val="1"/>
          <w:sz w:val="28"/>
          <w:szCs w:val="28"/>
          <w:rtl w:val="0"/>
        </w:rPr>
        <w:t xml:space="preserve">ОСНОВНЫЕ ПРИНЦИПЫ, УСЛОВИЯ И ЦЕЛИ ПОЛИТИКИ КОНФИДЕНЦИАЛЬНОСТИ ПЕРСОНАЛЬНОЙ ИНФОРМАЦИИ (ДАЛЕЕ - ПОЛИТИКА).</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1"/>
        </w:numPr>
        <w:shd w:fill="ffffff" w:val="clear"/>
        <w:spacing w:after="0" w:line="240" w:lineRule="auto"/>
        <w:ind w:left="110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Принципы обработки Персональных данных:</w:t>
      </w:r>
    </w:p>
    <w:p w:rsidR="00000000" w:rsidDel="00000000" w:rsidP="00000000" w:rsidRDefault="00000000" w:rsidRPr="00000000" w14:paraId="0000001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Обработка персональных данных осуществляется на законной и справедливой основе.</w:t>
      </w:r>
    </w:p>
    <w:p w:rsidR="00000000" w:rsidDel="00000000" w:rsidP="00000000" w:rsidRDefault="00000000" w:rsidRPr="00000000" w14:paraId="00000018">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1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Del="00000000" w:rsidP="00000000" w:rsidRDefault="00000000" w:rsidRPr="00000000" w14:paraId="0000001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Турагентство предпринимает все необходимые меры либо обеспечивает их принятие по удалению или уточнению неполных или неточных данных.</w:t>
      </w:r>
    </w:p>
    <w:p w:rsidR="00000000" w:rsidDel="00000000" w:rsidP="00000000" w:rsidRDefault="00000000" w:rsidRPr="00000000" w14:paraId="0000001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1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Настоящая Политика применима только к информации, обрабатываемой в ходе использования – Турагентство не контролирует и не несет ответственность за обработку информации сайтами третьих лиц, на которые Пользователь может перейти по ссылкам, доступным на сайте https://360-tour.ru/, в том числе в результатах поиска;</w:t>
      </w:r>
    </w:p>
    <w:p w:rsidR="00000000" w:rsidDel="00000000" w:rsidP="00000000" w:rsidRDefault="00000000" w:rsidRPr="00000000" w14:paraId="0000001D">
      <w:pPr>
        <w:shd w:fill="ffffff" w:val="clear"/>
        <w:spacing w:after="1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Турагентство, получив доступ к Персональным данным, обязано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или договором (принцип конфиденциальности персональных данных);</w:t>
      </w:r>
    </w:p>
    <w:p w:rsidR="00000000" w:rsidDel="00000000" w:rsidP="00000000" w:rsidRDefault="00000000" w:rsidRPr="00000000" w14:paraId="0000001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Статистическая информация о посетителе сайта, размещенная в сети «Интернет» (IP-адрес, имя домена, тип браузера и операционная система, дата и время посещения и т. п.) собирается и сохраняется Турагентством исключительно в целях ведения статистики посещений сайта. Данная информация не используется для установления личности посетителя. Эта информация является общедоступной, специального согласия посетителя на ее использование не требуется, таким образом, Турагентство не несет ответственности за ее разглашение (Федеральный закон Российской Федерации от 27 июля 2006 г. N 149-ФЗ "Об информации, информационных технологиях и о защите информации");</w:t>
      </w:r>
    </w:p>
    <w:p w:rsidR="00000000" w:rsidDel="00000000" w:rsidP="00000000" w:rsidRDefault="00000000" w:rsidRPr="00000000" w14:paraId="0000001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Использование сервисов и услуг Турагентства означает безоговорочное согласие пользователя или туриста с настоящей политикой и указанными в ней условиями обработки персональной информации; в случае несогласия с этими условиями пользователь или турист должен воздержаться от использования сервисов и услуг Турагентства. Согласие сотрудников Турагентства на обработку персональных данных выражается подписанием соответствующего трудового договора.</w:t>
      </w:r>
    </w:p>
    <w:p w:rsidR="00000000" w:rsidDel="00000000" w:rsidP="00000000" w:rsidRDefault="00000000" w:rsidRPr="00000000" w14:paraId="0000002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Согласие на обработку персональных данных может быть отозвано субъектом персональных данных путем направления субъектом персональных данных соответствующего информационного сообщения на электронную почту Турагентства: </w:t>
      </w:r>
      <w:r w:rsidDel="00000000" w:rsidR="00000000" w:rsidRPr="00000000">
        <w:rPr>
          <w:rFonts w:ascii="Times New Roman" w:cs="Times New Roman" w:eastAsia="Times New Roman" w:hAnsi="Times New Roman"/>
          <w:b w:val="1"/>
          <w:sz w:val="28"/>
          <w:szCs w:val="28"/>
          <w:highlight w:val="white"/>
          <w:rtl w:val="0"/>
        </w:rPr>
        <w:t xml:space="preserve">info@360-tour.ru</w:t>
      </w:r>
      <w:r w:rsidDel="00000000" w:rsidR="00000000" w:rsidRPr="00000000">
        <w:rPr>
          <w:rFonts w:ascii="Times New Roman" w:cs="Times New Roman" w:eastAsia="Times New Roman" w:hAnsi="Times New Roman"/>
          <w:sz w:val="28"/>
          <w:szCs w:val="28"/>
          <w:rtl w:val="0"/>
        </w:rPr>
        <w:t xml:space="preserve"> или путем направления заказного письма Турагентству (либо передачи письма нарочно).</w:t>
      </w:r>
    </w:p>
    <w:p w:rsidR="00000000" w:rsidDel="00000000" w:rsidP="00000000" w:rsidRDefault="00000000" w:rsidRPr="00000000" w14:paraId="0000002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Трансграничная передача персональных данных на территории любых иностранных государств, может осуществляться в случаях:</w:t>
      </w:r>
    </w:p>
    <w:p w:rsidR="00000000" w:rsidDel="00000000" w:rsidP="00000000" w:rsidRDefault="00000000" w:rsidRPr="00000000" w14:paraId="00000022">
      <w:pPr>
        <w:numPr>
          <w:ilvl w:val="0"/>
          <w:numId w:val="2"/>
        </w:numPr>
        <w:shd w:fill="ffffff" w:val="clear"/>
        <w:spacing w:after="0" w:afterAutospacing="0" w:line="240" w:lineRule="auto"/>
        <w:ind w:left="110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Наличия согласия в письменной форме субъекта персональных данных на трансграничную передачу его персональных данных;</w:t>
      </w:r>
    </w:p>
    <w:p w:rsidR="00000000" w:rsidDel="00000000" w:rsidP="00000000" w:rsidRDefault="00000000" w:rsidRPr="00000000" w14:paraId="00000023">
      <w:pPr>
        <w:numPr>
          <w:ilvl w:val="0"/>
          <w:numId w:val="2"/>
        </w:numPr>
        <w:shd w:fill="ffffff" w:val="clear"/>
        <w:spacing w:after="0" w:afterAutospacing="0" w:line="240" w:lineRule="auto"/>
        <w:ind w:left="110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Предусмотренных международными договорами Российской Федерации;</w:t>
      </w:r>
    </w:p>
    <w:p w:rsidR="00000000" w:rsidDel="00000000" w:rsidP="00000000" w:rsidRDefault="00000000" w:rsidRPr="00000000" w14:paraId="00000024">
      <w:pPr>
        <w:numPr>
          <w:ilvl w:val="0"/>
          <w:numId w:val="2"/>
        </w:numPr>
        <w:shd w:fill="ffffff" w:val="clear"/>
        <w:spacing w:after="0" w:afterAutospacing="0" w:line="240" w:lineRule="auto"/>
        <w:ind w:left="110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Del="00000000" w:rsidP="00000000" w:rsidRDefault="00000000" w:rsidRPr="00000000" w14:paraId="00000025">
      <w:pPr>
        <w:numPr>
          <w:ilvl w:val="0"/>
          <w:numId w:val="2"/>
        </w:numPr>
        <w:shd w:fill="ffffff" w:val="clear"/>
        <w:spacing w:after="0" w:afterAutospacing="0" w:line="240" w:lineRule="auto"/>
        <w:ind w:left="110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Исполнения договора, стороной которого является субъект персональных данных;</w:t>
      </w:r>
    </w:p>
    <w:p w:rsidR="00000000" w:rsidDel="00000000" w:rsidP="00000000" w:rsidRDefault="00000000" w:rsidRPr="00000000" w14:paraId="00000026">
      <w:pPr>
        <w:numPr>
          <w:ilvl w:val="0"/>
          <w:numId w:val="2"/>
        </w:numPr>
        <w:shd w:fill="ffffff" w:val="clear"/>
        <w:spacing w:after="0" w:line="240" w:lineRule="auto"/>
        <w:ind w:left="110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00000" w:rsidDel="00000000" w:rsidP="00000000" w:rsidRDefault="00000000" w:rsidRPr="00000000" w14:paraId="00000027">
      <w:pPr>
        <w:shd w:fill="ffffff" w:val="clear"/>
        <w:spacing w:after="0" w:line="24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hd w:fill="ffffff" w:val="clea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Условия обработки персональных данных:</w:t>
      </w:r>
    </w:p>
    <w:p w:rsidR="00000000" w:rsidDel="00000000" w:rsidP="00000000" w:rsidRDefault="00000000" w:rsidRPr="00000000" w14:paraId="00000029">
      <w:pPr>
        <w:shd w:fill="ffffff" w:val="clear"/>
        <w:spacing w:after="0" w:line="24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Обработка персональных данных осуществляется с соблюдением принципов и правил, предусмотренных Федеральным законом Российской Федерации «О Персональных данных» № 152-ФЗ от 27.07.2006 г. обработка персональных данных осуществляется в следующих случаях:</w:t>
      </w:r>
    </w:p>
    <w:p w:rsidR="00000000" w:rsidDel="00000000" w:rsidP="00000000" w:rsidRDefault="00000000" w:rsidRPr="00000000" w14:paraId="0000002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2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000000" w:rsidDel="00000000" w:rsidP="00000000" w:rsidRDefault="00000000" w:rsidRPr="00000000" w14:paraId="0000002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2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Del="00000000" w:rsidP="00000000" w:rsidRDefault="00000000" w:rsidRPr="00000000" w14:paraId="0000002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Цели обработки персональных данных:</w:t>
      </w:r>
    </w:p>
    <w:p w:rsidR="00000000" w:rsidDel="00000000" w:rsidP="00000000" w:rsidRDefault="00000000" w:rsidRPr="00000000" w14:paraId="0000003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Турагентство собирает и хранит только ту персональную информацию, которая необходима для предоставления сервисов, услуг или исполнения соглашений и договоров с субъектом персональных данных, за исключением случаев, когда законодательством предусмотрено обязательное хранение персональной информации в течение определенного законом срока.</w:t>
      </w:r>
    </w:p>
    <w:p w:rsidR="00000000" w:rsidDel="00000000" w:rsidP="00000000" w:rsidRDefault="00000000" w:rsidRPr="00000000" w14:paraId="0000003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частности, Турагентство собирает и хранит только ту персональную информацию, которая необходима для заключения и исполнения </w:t>
      </w:r>
      <w:r w:rsidDel="00000000" w:rsidR="00000000" w:rsidRPr="00000000">
        <w:rPr>
          <w:rFonts w:ascii="Times New Roman" w:cs="Times New Roman" w:eastAsia="Times New Roman" w:hAnsi="Times New Roman"/>
          <w:b w:val="1"/>
          <w:sz w:val="28"/>
          <w:szCs w:val="28"/>
          <w:rtl w:val="0"/>
        </w:rPr>
        <w:t xml:space="preserve">Договора о реализации туристского продукта </w:t>
      </w:r>
      <w:r w:rsidDel="00000000" w:rsidR="00000000" w:rsidRPr="00000000">
        <w:rPr>
          <w:rFonts w:ascii="Times New Roman" w:cs="Times New Roman" w:eastAsia="Times New Roman" w:hAnsi="Times New Roman"/>
          <w:sz w:val="28"/>
          <w:szCs w:val="28"/>
          <w:rtl w:val="0"/>
        </w:rPr>
        <w:t xml:space="preserve">или соответствующего трудового договора.</w:t>
      </w:r>
    </w:p>
    <w:p w:rsidR="00000000" w:rsidDel="00000000" w:rsidP="00000000" w:rsidRDefault="00000000" w:rsidRPr="00000000" w14:paraId="0000003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5">
      <w:pPr>
        <w:pStyle w:val="Heading2"/>
        <w:keepNext w:val="0"/>
        <w:keepLines w:val="0"/>
        <w:shd w:fill="ffffff" w:val="clear"/>
        <w:spacing w:after="0" w:before="0" w:line="240" w:lineRule="auto"/>
        <w:jc w:val="center"/>
        <w:rPr>
          <w:rFonts w:ascii="Times New Roman" w:cs="Times New Roman" w:eastAsia="Times New Roman" w:hAnsi="Times New Roman"/>
          <w:b w:val="1"/>
          <w:sz w:val="28"/>
          <w:szCs w:val="28"/>
        </w:rPr>
      </w:pPr>
      <w:bookmarkStart w:colFirst="0" w:colLast="0" w:name="_1qnqzw1dq5q5" w:id="2"/>
      <w:bookmarkEnd w:id="2"/>
      <w:r w:rsidDel="00000000" w:rsidR="00000000" w:rsidRPr="00000000">
        <w:rPr>
          <w:rFonts w:ascii="Times New Roman" w:cs="Times New Roman" w:eastAsia="Times New Roman" w:hAnsi="Times New Roman"/>
          <w:b w:val="1"/>
          <w:sz w:val="28"/>
          <w:szCs w:val="28"/>
          <w:rtl w:val="0"/>
        </w:rPr>
        <w:t xml:space="preserve">ИЗМЕНЕНИЕ И УДАЛЕНИЕ ПЕРСОНАЛЬНОЙ ИНФОРМАЦИИ. ОБЯЗАТЕЛЬНОЕ ХРАНЕНИЕ ДАННЫХ.</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Субъект персональных данных вправе в любой момент изменить (обновить, дополнить) предоставленную им персональную информацию или её часть, направив Турагентству соответствующее сообщение на электронную почту </w:t>
      </w:r>
      <w:r w:rsidDel="00000000" w:rsidR="00000000" w:rsidRPr="00000000">
        <w:rPr>
          <w:rFonts w:ascii="Times New Roman" w:cs="Times New Roman" w:eastAsia="Times New Roman" w:hAnsi="Times New Roman"/>
          <w:b w:val="1"/>
          <w:sz w:val="28"/>
          <w:szCs w:val="28"/>
          <w:highlight w:val="white"/>
          <w:rtl w:val="0"/>
        </w:rPr>
        <w:t xml:space="preserve">info@360-tour.ru</w:t>
      </w:r>
      <w:r w:rsidDel="00000000" w:rsidR="00000000" w:rsidRPr="00000000">
        <w:rPr>
          <w:rFonts w:ascii="Times New Roman" w:cs="Times New Roman" w:eastAsia="Times New Roman" w:hAnsi="Times New Roman"/>
          <w:sz w:val="28"/>
          <w:szCs w:val="28"/>
          <w:rtl w:val="0"/>
        </w:rPr>
        <w:t xml:space="preserve">, либо путем направления заказного письма Турагентству (либо передачи письма нарочно).</w:t>
      </w:r>
    </w:p>
    <w:p w:rsidR="00000000" w:rsidDel="00000000" w:rsidP="00000000" w:rsidRDefault="00000000" w:rsidRPr="00000000" w14:paraId="00000038">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Субъект персональных данных также вправе удалить предоставленную персональную информацию, направив Турагентству соответствующее сообщение на электронную почту </w:t>
      </w:r>
      <w:r w:rsidDel="00000000" w:rsidR="00000000" w:rsidRPr="00000000">
        <w:rPr>
          <w:rFonts w:ascii="Times New Roman" w:cs="Times New Roman" w:eastAsia="Times New Roman" w:hAnsi="Times New Roman"/>
          <w:b w:val="1"/>
          <w:sz w:val="28"/>
          <w:szCs w:val="28"/>
          <w:highlight w:val="white"/>
          <w:rtl w:val="0"/>
        </w:rPr>
        <w:t xml:space="preserve">info@360-tour.ru</w:t>
      </w:r>
      <w:r w:rsidDel="00000000" w:rsidR="00000000" w:rsidRPr="00000000">
        <w:rPr>
          <w:rFonts w:ascii="Times New Roman" w:cs="Times New Roman" w:eastAsia="Times New Roman" w:hAnsi="Times New Roman"/>
          <w:sz w:val="28"/>
          <w:szCs w:val="28"/>
          <w:rtl w:val="0"/>
        </w:rPr>
        <w:t xml:space="preserve">, либо путем направления заказного письма Турагентству (либо передачи письма нарочно). При этом удаление персональной информации может быть невозможно без исполнения субъектом персональных данных своих обязательств по заключенных ранее договорам.</w:t>
      </w:r>
    </w:p>
    <w:p w:rsidR="00000000" w:rsidDel="00000000" w:rsidP="00000000" w:rsidRDefault="00000000" w:rsidRPr="00000000" w14:paraId="00000039">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Права, предусмотренные пунктами настоящей Политики могут быть ограничены в соответствии с требованиями законодательства. В частности, такие ограничения могут предусматривать обязанность Турагентства сохранить измененную или удаленную субъектом персональных данных информацию на срок, установленный законодательством, и передать такую информацию в соответствии с законодательно установленной процедурой государственному органу.</w:t>
      </w:r>
    </w:p>
    <w:p w:rsidR="00000000" w:rsidDel="00000000" w:rsidP="00000000" w:rsidRDefault="00000000" w:rsidRPr="00000000" w14:paraId="0000003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B">
      <w:pPr>
        <w:pStyle w:val="Heading2"/>
        <w:keepNext w:val="0"/>
        <w:keepLines w:val="0"/>
        <w:shd w:fill="ffffff" w:val="clear"/>
        <w:spacing w:after="0" w:before="0" w:line="240" w:lineRule="auto"/>
        <w:jc w:val="center"/>
        <w:rPr>
          <w:rFonts w:ascii="Times New Roman" w:cs="Times New Roman" w:eastAsia="Times New Roman" w:hAnsi="Times New Roman"/>
          <w:b w:val="1"/>
          <w:sz w:val="28"/>
          <w:szCs w:val="28"/>
        </w:rPr>
      </w:pPr>
      <w:bookmarkStart w:colFirst="0" w:colLast="0" w:name="_5qhzqffp9pcg" w:id="3"/>
      <w:bookmarkEnd w:id="3"/>
      <w:r w:rsidDel="00000000" w:rsidR="00000000" w:rsidRPr="00000000">
        <w:rPr>
          <w:rFonts w:ascii="Times New Roman" w:cs="Times New Roman" w:eastAsia="Times New Roman" w:hAnsi="Times New Roman"/>
          <w:b w:val="1"/>
          <w:sz w:val="28"/>
          <w:szCs w:val="28"/>
          <w:rtl w:val="0"/>
        </w:rPr>
        <w:t xml:space="preserve"> МЕРЫ, ПРИМЕНЯЕМЫЕ ДЛЯ ЗАЩИТЫ ПЕРСОНАЛЬНОЙ ИНФОРМАЦИИ.</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Турагентство принимает необходимые и достаточные организационные и технические меры для защиты персональной информации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w:t>
      </w:r>
    </w:p>
    <w:p w:rsidR="00000000" w:rsidDel="00000000" w:rsidP="00000000" w:rsidRDefault="00000000" w:rsidRPr="00000000" w14:paraId="0000003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Назначение сотрудников Турагентства, ответственных за обработку персональных данных;</w:t>
      </w:r>
    </w:p>
    <w:p w:rsidR="00000000" w:rsidDel="00000000" w:rsidP="00000000" w:rsidRDefault="00000000" w:rsidRPr="00000000" w14:paraId="0000003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Осуществление внутреннего контроля соответствия обработки персональных данных требованиям Федерального закона Российской Федерации «О персональных данных» № 152-ФЗ от 27.07.2006 г. и другим нормативно-правовым актам, регулирующим данную область;</w:t>
      </w:r>
    </w:p>
    <w:p w:rsidR="00000000" w:rsidDel="00000000" w:rsidP="00000000" w:rsidRDefault="00000000" w:rsidRPr="00000000" w14:paraId="0000004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Ознакомление Сотрудников Турагентства с положениями действующего законодательства Российской Федерации о персональных данных, в том числе с требованиями к обработке и защите персональных данных, локальными нормативными актами включая настоящую Политику;</w:t>
      </w:r>
    </w:p>
    <w:p w:rsidR="00000000" w:rsidDel="00000000" w:rsidP="00000000" w:rsidRDefault="00000000" w:rsidRPr="00000000" w14:paraId="0000004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Применение организационных и технических мер, направленных на обеспечение безопасности персональных данных при их обработке в информационных системах персональных данных (при их наличии) и (или) на материальных носителях, необходимых для соблюдения требований к обработке и защите персональных данных;</w:t>
      </w:r>
    </w:p>
    <w:p w:rsidR="00000000" w:rsidDel="00000000" w:rsidP="00000000" w:rsidRDefault="00000000" w:rsidRPr="00000000" w14:paraId="0000004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Учет физических носителей персональных данных;</w:t>
      </w:r>
    </w:p>
    <w:p w:rsidR="00000000" w:rsidDel="00000000" w:rsidP="00000000" w:rsidRDefault="00000000" w:rsidRPr="00000000" w14:paraId="0000004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Установление фактов несанкционированного доступа к персональным данным и принятие надлежащих мер;</w:t>
      </w:r>
    </w:p>
    <w:p w:rsidR="00000000" w:rsidDel="00000000" w:rsidP="00000000" w:rsidRDefault="00000000" w:rsidRPr="00000000" w14:paraId="0000004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Восстановление персональных данных, измененных или уничтоженных вследствие несанкционированного доступа к ним;</w:t>
      </w:r>
    </w:p>
    <w:p w:rsidR="00000000" w:rsidDel="00000000" w:rsidP="00000000" w:rsidRDefault="00000000" w:rsidRPr="00000000" w14:paraId="00000045">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Осуществление контроля за применяемыми мерами по обеспечению безопасности персональных данных.</w:t>
      </w:r>
    </w:p>
    <w:p w:rsidR="00000000" w:rsidDel="00000000" w:rsidP="00000000" w:rsidRDefault="00000000" w:rsidRPr="00000000" w14:paraId="00000046">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Перечисленные меры для защиты персональной информации не являются исчерпывающими.</w:t>
      </w:r>
    </w:p>
    <w:p w:rsidR="00000000" w:rsidDel="00000000" w:rsidP="00000000" w:rsidRDefault="00000000" w:rsidRPr="00000000" w14:paraId="00000047">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 за исполнением требований Политики осуществляется лицами, ответственными за обеспечение безопасности персональных данных.</w:t>
      </w:r>
    </w:p>
    <w:p w:rsidR="00000000" w:rsidDel="00000000" w:rsidP="00000000" w:rsidRDefault="00000000" w:rsidRPr="00000000" w14:paraId="00000048">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9">
      <w:pPr>
        <w:pStyle w:val="Heading2"/>
        <w:keepNext w:val="0"/>
        <w:keepLines w:val="0"/>
        <w:shd w:fill="ffffff" w:val="clear"/>
        <w:spacing w:after="0" w:before="0" w:line="240" w:lineRule="auto"/>
        <w:jc w:val="center"/>
        <w:rPr>
          <w:rFonts w:ascii="Times New Roman" w:cs="Times New Roman" w:eastAsia="Times New Roman" w:hAnsi="Times New Roman"/>
          <w:b w:val="1"/>
          <w:sz w:val="28"/>
          <w:szCs w:val="28"/>
        </w:rPr>
      </w:pPr>
      <w:bookmarkStart w:colFirst="0" w:colLast="0" w:name="_c73k04jg057z" w:id="4"/>
      <w:bookmarkEnd w:id="4"/>
      <w:r w:rsidDel="00000000" w:rsidR="00000000" w:rsidRPr="00000000">
        <w:rPr>
          <w:rFonts w:ascii="Times New Roman" w:cs="Times New Roman" w:eastAsia="Times New Roman" w:hAnsi="Times New Roman"/>
          <w:b w:val="1"/>
          <w:sz w:val="28"/>
          <w:szCs w:val="28"/>
          <w:rtl w:val="0"/>
        </w:rPr>
        <w:t xml:space="preserve">ИЗМЕНЕНИЕ ПОЛИТИКИ КОНФИДЕНЦИАЛЬНОСТИ. ПРИМЕНИМОЕ ЗАКОНОДАТЕЛЬСТВО.</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Турагентство имеет право вносить изменения в настоящую Политику. Новая редакция Политики вступает в силу с момента ее размещения, если иное не предусмотрено новой редакцией Политики.</w:t>
      </w:r>
    </w:p>
    <w:p w:rsidR="00000000" w:rsidDel="00000000" w:rsidP="00000000" w:rsidRDefault="00000000" w:rsidRPr="00000000" w14:paraId="0000004C">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настоящей Политике и отношениям между субъектом персональных данных и Турагентством, возникающим в связи с применением Политики конфиденциальности, подлежит применению право Российской Федерации.</w:t>
      </w:r>
    </w:p>
    <w:p w:rsidR="00000000" w:rsidDel="00000000" w:rsidP="00000000" w:rsidRDefault="00000000" w:rsidRPr="00000000" w14:paraId="0000004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E">
      <w:pPr>
        <w:pStyle w:val="Heading2"/>
        <w:keepNext w:val="0"/>
        <w:keepLines w:val="0"/>
        <w:shd w:fill="ffffff" w:val="clear"/>
        <w:spacing w:after="0" w:before="0" w:line="240" w:lineRule="auto"/>
        <w:jc w:val="center"/>
        <w:rPr>
          <w:rFonts w:ascii="Times New Roman" w:cs="Times New Roman" w:eastAsia="Times New Roman" w:hAnsi="Times New Roman"/>
          <w:b w:val="1"/>
          <w:sz w:val="28"/>
          <w:szCs w:val="28"/>
        </w:rPr>
      </w:pPr>
      <w:bookmarkStart w:colFirst="0" w:colLast="0" w:name="_e1o81hm11ne9" w:id="5"/>
      <w:bookmarkEnd w:id="5"/>
      <w:r w:rsidDel="00000000" w:rsidR="00000000" w:rsidRPr="00000000">
        <w:rPr>
          <w:rFonts w:ascii="Times New Roman" w:cs="Times New Roman" w:eastAsia="Times New Roman" w:hAnsi="Times New Roman"/>
          <w:b w:val="1"/>
          <w:sz w:val="28"/>
          <w:szCs w:val="28"/>
          <w:rtl w:val="0"/>
        </w:rPr>
        <w:t xml:space="preserve">ОБРАТНАЯ СВЯЗЬ. ВОПРОСЫ И ПРЕДЛОЖЕНИЯ.</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предложения или вопросы по поводу настоящей Политики Субъект Персональных данных вправе направлять Турагентству на электронную почту </w:t>
      </w:r>
      <w:r w:rsidDel="00000000" w:rsidR="00000000" w:rsidRPr="00000000">
        <w:rPr>
          <w:rFonts w:ascii="Times New Roman" w:cs="Times New Roman" w:eastAsia="Times New Roman" w:hAnsi="Times New Roman"/>
          <w:b w:val="1"/>
          <w:sz w:val="28"/>
          <w:szCs w:val="28"/>
          <w:highlight w:val="white"/>
          <w:rtl w:val="0"/>
        </w:rPr>
        <w:t xml:space="preserve">info@360-tour.ru</w:t>
      </w:r>
      <w:r w:rsidDel="00000000" w:rsidR="00000000" w:rsidRPr="00000000">
        <w:rPr>
          <w:rFonts w:ascii="Times New Roman" w:cs="Times New Roman" w:eastAsia="Times New Roman" w:hAnsi="Times New Roman"/>
          <w:sz w:val="28"/>
          <w:szCs w:val="28"/>
          <w:rtl w:val="0"/>
        </w:rPr>
        <w:t xml:space="preserve">, либо путем направления заказного письма Турагентству (либо передачи письма нарочно).</w:t>
      </w:r>
    </w:p>
    <w:p w:rsidR="00000000" w:rsidDel="00000000" w:rsidP="00000000" w:rsidRDefault="00000000" w:rsidRPr="00000000" w14:paraId="00000051">
      <w:pPr>
        <w:spacing w:line="240" w:lineRule="auto"/>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360-tour.ru/" TargetMode="External"/><Relationship Id="rId7" Type="http://schemas.openxmlformats.org/officeDocument/2006/relationships/hyperlink" Target="https://360-tou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